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B" w:rsidRPr="001F649A" w:rsidRDefault="002903FB" w:rsidP="002903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6E6C20">
        <w:rPr>
          <w:lang w:val="uk-UA"/>
        </w:rPr>
        <w:instrText xml:space="preserve"> </w:instrText>
      </w:r>
      <w:r>
        <w:instrText>HYPERLINK</w:instrText>
      </w:r>
      <w:r w:rsidRPr="006E6C20">
        <w:rPr>
          <w:lang w:val="uk-UA"/>
        </w:rPr>
        <w:instrText xml:space="preserve"> "</w:instrText>
      </w:r>
      <w:r>
        <w:instrText>http</w:instrText>
      </w:r>
      <w:r w:rsidRPr="006E6C20">
        <w:rPr>
          <w:lang w:val="uk-UA"/>
        </w:rPr>
        <w:instrText>://79</w:instrText>
      </w:r>
      <w:r>
        <w:instrText>l</w:instrText>
      </w:r>
      <w:r w:rsidRPr="006E6C20">
        <w:rPr>
          <w:lang w:val="uk-UA"/>
        </w:rPr>
        <w:instrText>.</w:instrText>
      </w:r>
      <w:r>
        <w:instrText>ru</w:instrText>
      </w:r>
      <w:r w:rsidRPr="006E6C20">
        <w:rPr>
          <w:lang w:val="uk-UA"/>
        </w:rPr>
        <w:instrText>/</w:instrText>
      </w:r>
      <w:r>
        <w:instrText>kir</w:instrText>
      </w:r>
      <w:r w:rsidRPr="006E6C20">
        <w:rPr>
          <w:lang w:val="uk-UA"/>
        </w:rPr>
        <w:instrText>.</w:instrText>
      </w:r>
      <w:r>
        <w:instrText>html</w:instrText>
      </w:r>
      <w:r w:rsidRPr="006E6C20">
        <w:rPr>
          <w:lang w:val="uk-UA"/>
        </w:rPr>
        <w:instrText>" \</w:instrText>
      </w:r>
      <w:r>
        <w:instrText>o</w:instrText>
      </w:r>
      <w:r w:rsidRPr="006E6C20">
        <w:rPr>
          <w:lang w:val="uk-UA"/>
        </w:rPr>
        <w:instrText xml:space="preserve"> "Постійне посилання на Кір" </w:instrText>
      </w:r>
      <w:r>
        <w:fldChar w:fldCharType="separate"/>
      </w:r>
      <w:r w:rsidRPr="001F64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uk-UA" w:eastAsia="ru-RU"/>
        </w:rPr>
        <w:t>Кір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uk-UA" w:eastAsia="ru-RU"/>
        </w:rPr>
        <w:fldChar w:fldCharType="end"/>
      </w:r>
    </w:p>
    <w:p w:rsidR="002903FB" w:rsidRPr="001F649A" w:rsidRDefault="002903FB" w:rsidP="002903F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03FB" w:rsidRPr="001F649A" w:rsidRDefault="002903FB" w:rsidP="002903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49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3ADF918" wp14:editId="4439D307">
            <wp:extent cx="2381250" cy="1790700"/>
            <wp:effectExtent l="0" t="0" r="0" b="0"/>
            <wp:docPr id="1" name="Рисунок 1" descr="http://79l.ru/i/20080502145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9l.ru/i/200805021458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 - гостре інфекційне захворювання, викликається вірусом малостійким в зовнішньому середовищі, до дії фізичних і хімічних чинників.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Захворювання передається повітряно-краплинним шляхом. При контакті із збудником вірогідність захворіти надзвичайно висока.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Перенесене захворювання залишає після себе стійкий імунітет, повторно на кір не хворіють.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Інкубаційний період складає від 9 до 17 днів.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Клінічна картина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Хвороба починається гостро з підвищення температури, появи нежиті, світлобоязні, кашлю, головного болю, охриплості голосу. Відокремлюване з носа спочатку серозне, потім воно стає гнійним, з’являється гнійне відокремлюване з очей. На 2-3-й день хвороби на слизистій оболонці губ, щік, ясен виникають дрібні (до 1 мм) сірувато-білі плями, оточені червонуватим віночком. Ці елементи носять назву - плями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Бельського-філатова-копліка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вони характерні тільки для кору.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 4-5-у добу хвороби з’являється висип. При цьому спостерігається новий підйом температури, погіршення стану. Висип складається з червоних плям, які виступають над поверхнею шкіри. Часто плями зливаються один з одним. Особливість появи висипу в тому, що спочатку плями виникають на обличчі, шиї, верхній частині грудей і плечей (1-а доба), потім на тулубі (2-а доба) і, нарешті, на руках і ногах (3-4-а доба).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тій же послідовності елементи буріють. Вони зберігаються 1-2 тижні, після чого поступово бліднуть.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Типовий вид хворого корі: обличчя одутле, віка набряклі, очі почервоніли, з виділення, що гнояться, рясні, з носа.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При неускладненому корі поступово температура тіла нормалізується, зменшуються виділення, загальний стан хворого поліпшується. Зникнення висипу може супроводжуватися лущенням шкіри.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Ускладнення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Кір небезпечний тим, що вона часто пригнічує імунітет дитини, знижуючи, таким чином, опірність організму інфекціям. З ускладнень найчастіше зустрічаються запалення легенів (пневмонії). Вони можуть бути викликані вірусно-бактерійною інфекцією (частіше ранні), так і бактерійною природою (частіше пізні пневмонії). Тому в період одужання необхідно захищати дитину від контактів з інфекціями.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Крім пневмоній ускладнення можуть виявитися запаленнями вуха, шкіри, , оболонок мозку і ін.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Лікування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Госпіталізують хворих в основному з ускладненим кором.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Під час гарячкового періоду необхідно дотримувати постільний режим. Рекомендується більше пити рідини (компоти, морси, соки), призначають вітаміни. Необхідно проводити лікування очей, порожнини рота.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 очі закопують розчин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сульфацил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натрію (альбуцид) 3-4 рази на день.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Профілактика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Дітям, що контактували з хворим кором, краще утриматися від відвідин дитячих установ протягом 17 днів.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Якщо в дитячій установі є випадок захворювання кором, то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нехворіючим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неприщепленим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 рекомендується введення «Живої корової вакцини». При необхідності вакцина вводиться дітям, починаючи з 10-місячного віку. Дітям молодше за цей вік вводиться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протикоровий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гаммаглобулін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Він особливо ефективний, якщо введений протягом перших трьох днів з моменту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контакту. Але навіть введений пізніше за цей термін він запобігає важкій течії кори.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Терміни вакцинації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Дітям перше щеплення від епіде</w:t>
      </w:r>
      <w:bookmarkStart w:id="0" w:name="_GoBack"/>
      <w:bookmarkEnd w:id="0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мічного паротиту роблять одночасно з щепленням від кору і краснухи </w:t>
      </w:r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12 місяців. </w:t>
      </w:r>
      <w:proofErr w:type="spellStart"/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Ревакциніруют</w:t>
      </w:r>
      <w:proofErr w:type="spellEnd"/>
      <w:r w:rsidRPr="001F6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дітей в 6 років.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день щеплення з дитини краще не купати, а також переважно утриматися від прогулянки.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Використовувані вакцини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Для профілактики кору використовуються як вітчизняні, так і зарубіжні вакцини. З вітчизняних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моновакцин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використовуються «Жива корова вакцина» (ЖКВ), а також французька вакцина «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Рувакс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даний час добре зарекомендували себе комбіновані вакцини «MMRII» (США), «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Пріорікс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(Англія). Ці вакцини містять ослаблені віруси краснухи, кори, епідемічного паротиту, як мовиться, «в одному флаконі».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Дітям з нестерпністю курячого білка, препарату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неоміцину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(антибіотик) переважно вводити вітчизняні вакцини. При нестерпності </w:t>
      </w:r>
      <w:proofErr w:type="spellStart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гентаміцина</w:t>
      </w:r>
      <w:proofErr w:type="spellEnd"/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(антибіотик) - зарубіжні.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Реакції на щеплення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5-го по 15-й день можливе короткочасне, незначне підвищення температури, припухання лімфатичних вузлів, нездужання, можливо, почервоніння в місці введення препарату. Дитина якийсь час може бути більш плаксивою.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Реакції на щеплення, як правило, рідкісні.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Діти з прищепними для поста проявами не заразливі.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F6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Імунітет після щеплення </w:t>
      </w:r>
      <w:r w:rsidRPr="001F6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Імунітет після щеплення з’являється через 15-20 днів і зберігається у великого числа прищеплених впродовж 20 років.</w:t>
      </w:r>
    </w:p>
    <w:p w:rsidR="002903FB" w:rsidRPr="001F649A" w:rsidRDefault="002903FB" w:rsidP="00290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C53" w:rsidRPr="002903FB" w:rsidRDefault="002903FB" w:rsidP="002903FB"/>
    <w:sectPr w:rsidR="00387C53" w:rsidRPr="0029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30"/>
    <w:rsid w:val="00193CF5"/>
    <w:rsid w:val="00234C51"/>
    <w:rsid w:val="002903FB"/>
    <w:rsid w:val="00644530"/>
    <w:rsid w:val="00751D1C"/>
    <w:rsid w:val="009845F4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B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C5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3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4C5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B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C5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3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4C5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2013-03-12T13:01:00Z</dcterms:created>
  <dcterms:modified xsi:type="dcterms:W3CDTF">2013-03-12T13:01:00Z</dcterms:modified>
</cp:coreProperties>
</file>